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D" w:rsidRPr="00A3791B" w:rsidRDefault="00F56E6C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El III Foro de Actualidad Laboral de FAE aborda los criterios en materia de permisos</w:t>
      </w:r>
    </w:p>
    <w:p w:rsidR="000C6B2D" w:rsidRPr="003D28BA" w:rsidRDefault="000C6B2D" w:rsidP="000C6B2D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b/>
          <w:noProof/>
          <w:color w:val="FF0000"/>
          <w:sz w:val="20"/>
          <w:lang w:eastAsia="en-US"/>
        </w:rPr>
      </w:pPr>
    </w:p>
    <w:p w:rsidR="00F56E6C" w:rsidRDefault="00F56E6C" w:rsidP="00F56E6C">
      <w:pPr>
        <w:pStyle w:val="Prrafobsico"/>
        <w:suppressAutoHyphens/>
        <w:spacing w:before="240" w:line="276" w:lineRule="auto"/>
        <w:ind w:left="-425"/>
        <w:jc w:val="both"/>
        <w:rPr>
          <w:rFonts w:ascii="Bw Modelica SS01" w:eastAsia="Times New Roman" w:hAnsi="Bw Modelica SS01" w:cs="Arial"/>
        </w:rPr>
      </w:pPr>
      <w:r>
        <w:rPr>
          <w:rFonts w:ascii="Bw Modelica SS01" w:eastAsia="Times New Roman" w:hAnsi="Bw Modelica SS01" w:cs="Arial"/>
        </w:rPr>
        <w:t xml:space="preserve">El </w:t>
      </w:r>
      <w:r>
        <w:rPr>
          <w:rFonts w:ascii="Bw Modelica SS01" w:hAnsi="Bw Modelica SS01"/>
          <w:noProof/>
        </w:rPr>
        <w:t>I</w:t>
      </w:r>
      <w:r>
        <w:rPr>
          <w:rFonts w:ascii="Bw Modelica SS01" w:hAnsi="Bw Modelica SS01"/>
          <w:noProof/>
        </w:rPr>
        <w:t>II</w:t>
      </w:r>
      <w:r>
        <w:rPr>
          <w:rFonts w:ascii="Bw Modelica SS01" w:hAnsi="Bw Modelica SS01"/>
          <w:noProof/>
        </w:rPr>
        <w:t xml:space="preserve"> Foro Jurídico de Actualidad Laboral</w:t>
      </w:r>
      <w:r>
        <w:rPr>
          <w:rFonts w:ascii="Bw Modelica SS01" w:eastAsia="Times New Roman" w:hAnsi="Bw Modelica SS01" w:cs="Arial"/>
        </w:rPr>
        <w:t xml:space="preserve"> FAE </w:t>
      </w:r>
      <w:r>
        <w:rPr>
          <w:rFonts w:ascii="Bw Modelica SS01" w:eastAsia="Times New Roman" w:hAnsi="Bw Modelica SS01" w:cs="Arial"/>
        </w:rPr>
        <w:t xml:space="preserve">ha abordado en su tercera sesión, celebrada en la Casa del Empresario el 14 de mayo, los “Criterios destacables en materia de permisos. Influencia frente a la reforma del RDL 5/2023”, a cargo de la presidenta de la sala Social del </w:t>
      </w:r>
      <w:proofErr w:type="spellStart"/>
      <w:r>
        <w:rPr>
          <w:rFonts w:ascii="Bw Modelica SS01" w:eastAsia="Times New Roman" w:hAnsi="Bw Modelica SS01" w:cs="Arial"/>
        </w:rPr>
        <w:t>TSJCyL</w:t>
      </w:r>
      <w:proofErr w:type="spellEnd"/>
      <w:r>
        <w:rPr>
          <w:rFonts w:ascii="Bw Modelica SS01" w:eastAsia="Times New Roman" w:hAnsi="Bw Modelica SS01" w:cs="Arial"/>
        </w:rPr>
        <w:t>, María José Renedo Juárez.</w:t>
      </w:r>
    </w:p>
    <w:p w:rsidR="00F56E6C" w:rsidRPr="00F56E6C" w:rsidRDefault="00F56E6C" w:rsidP="00F56E6C">
      <w:pPr>
        <w:pStyle w:val="Prrafobsico"/>
        <w:suppressAutoHyphens/>
        <w:spacing w:before="240" w:line="276" w:lineRule="auto"/>
        <w:ind w:left="-425"/>
        <w:jc w:val="both"/>
        <w:rPr>
          <w:rFonts w:ascii="Bw Modelica SS01" w:eastAsia="Times New Roman" w:hAnsi="Bw Modelica SS01" w:cs="Arial"/>
        </w:rPr>
      </w:pPr>
      <w:r>
        <w:rPr>
          <w:rFonts w:ascii="Bw Modelica SS01" w:eastAsia="Times New Roman" w:hAnsi="Bw Modelica SS01" w:cs="Arial"/>
        </w:rPr>
        <w:t xml:space="preserve">El Foro de Actualidad Laboral de FAE, dirigido por </w:t>
      </w:r>
      <w:proofErr w:type="spellStart"/>
      <w:r>
        <w:rPr>
          <w:rFonts w:ascii="Bw Modelica SS01" w:eastAsia="Times New Roman" w:hAnsi="Bw Modelica SS01" w:cs="Arial"/>
        </w:rPr>
        <w:t>el</w:t>
      </w:r>
      <w:proofErr w:type="spellEnd"/>
      <w:r>
        <w:rPr>
          <w:rFonts w:ascii="Bw Modelica SS01" w:eastAsia="Times New Roman" w:hAnsi="Bw Modelica SS01" w:cs="Arial"/>
        </w:rPr>
        <w:t xml:space="preserve"> responsable del Área Jurídica de FAE, Íñigo Llarena Conde,</w:t>
      </w:r>
      <w:bookmarkStart w:id="0" w:name="_GoBack"/>
      <w:bookmarkEnd w:id="0"/>
      <w:r>
        <w:rPr>
          <w:rFonts w:ascii="Bw Modelica SS01" w:eastAsia="Times New Roman" w:hAnsi="Bw Modelica SS01" w:cs="Arial"/>
        </w:rPr>
        <w:t xml:space="preserve"> es un</w:t>
      </w:r>
      <w:r>
        <w:rPr>
          <w:rFonts w:ascii="Bw Modelica SS01" w:eastAsia="Times New Roman" w:hAnsi="Bw Modelica SS01" w:cs="Arial"/>
        </w:rPr>
        <w:t xml:space="preserve"> espacio de encuentro único y exclusivo en Burgos en este ámbito</w:t>
      </w:r>
      <w:r>
        <w:rPr>
          <w:rFonts w:ascii="Bw Modelica SS01" w:eastAsia="Times New Roman" w:hAnsi="Bw Modelica SS01" w:cs="Arial"/>
        </w:rPr>
        <w:t xml:space="preserve">, y se ha convertido </w:t>
      </w:r>
      <w:r>
        <w:rPr>
          <w:rFonts w:ascii="Bw Modelica SS01" w:eastAsia="Times New Roman" w:hAnsi="Bw Modelica SS01" w:cs="Arial"/>
        </w:rPr>
        <w:t xml:space="preserve">en un valor fundamental tanto para el ejercicio de la actividad profesional como para la correcta ejecución de las relaciones laborales habituales en la empresa. Está dirigido </w:t>
      </w:r>
      <w:r>
        <w:rPr>
          <w:rFonts w:ascii="Bw Modelica SS01" w:eastAsia="Times New Roman" w:hAnsi="Bw Modelica SS01" w:cs="Arial"/>
          <w:color w:val="232937"/>
        </w:rPr>
        <w:t>por María Luisa Segoviano Astaburuaga, presidenta Sala Social del Tribunal Supremo</w:t>
      </w:r>
      <w:r>
        <w:rPr>
          <w:rFonts w:ascii="Bw Modelica SS01" w:eastAsia="Times New Roman" w:hAnsi="Bw Modelica SS01" w:cs="Arial"/>
        </w:rPr>
        <w:t xml:space="preserve">, y por </w:t>
      </w:r>
      <w:r>
        <w:rPr>
          <w:rFonts w:ascii="Bw Modelica SS01" w:eastAsia="Times New Roman" w:hAnsi="Bw Modelica SS01" w:cs="Arial"/>
          <w:color w:val="232937"/>
        </w:rPr>
        <w:t>María José Renedo Juárez, presidenta de la Sala Social Tribunal Superior de Justicia de Castilla y León</w:t>
      </w:r>
    </w:p>
    <w:p w:rsidR="00F56E6C" w:rsidRDefault="00F56E6C" w:rsidP="00F56E6C">
      <w:pPr>
        <w:pStyle w:val="Prrafobsico"/>
        <w:suppressAutoHyphens/>
        <w:spacing w:before="240" w:line="276" w:lineRule="auto"/>
        <w:ind w:left="-425"/>
        <w:jc w:val="both"/>
        <w:rPr>
          <w:rFonts w:ascii="Bw Modelica SS01" w:eastAsia="Times New Roman" w:hAnsi="Bw Modelica SS01" w:cs="Arial"/>
        </w:rPr>
      </w:pPr>
      <w:r>
        <w:rPr>
          <w:rFonts w:ascii="Bw Modelica SS01" w:eastAsia="Times New Roman" w:hAnsi="Bw Modelica SS01" w:cs="Arial"/>
        </w:rPr>
        <w:t>Además, el Foro está contando, a lo largo de sus sesiones, con la participación de </w:t>
      </w:r>
      <w:r>
        <w:rPr>
          <w:rFonts w:ascii="Bw Modelica SS01" w:eastAsia="Times New Roman" w:hAnsi="Bw Modelica SS01" w:cs="Arial"/>
          <w:bCs/>
        </w:rPr>
        <w:t>ponentes de primer orden</w:t>
      </w:r>
      <w:r>
        <w:rPr>
          <w:rFonts w:ascii="Bw Modelica SS01" w:eastAsia="Times New Roman" w:hAnsi="Bw Modelica SS01" w:cs="Arial"/>
        </w:rPr>
        <w:t xml:space="preserve">, provenientes de los más importantes tribunales españoles, así como de la Administración. </w:t>
      </w:r>
    </w:p>
    <w:p w:rsidR="00F56E6C" w:rsidRDefault="00F56E6C" w:rsidP="00F56E6C">
      <w:pPr>
        <w:pStyle w:val="Prrafobsico"/>
        <w:suppressAutoHyphens/>
        <w:spacing w:before="240" w:line="276" w:lineRule="auto"/>
        <w:ind w:left="-425"/>
        <w:jc w:val="both"/>
        <w:rPr>
          <w:rFonts w:ascii="Bw Modelica SS01" w:eastAsia="Times New Roman" w:hAnsi="Bw Modelica SS01" w:cs="Arial"/>
        </w:rPr>
      </w:pPr>
      <w:r>
        <w:rPr>
          <w:rFonts w:ascii="Bw Modelica SS01" w:eastAsia="Times New Roman" w:hAnsi="Bw Modelica SS01" w:cs="Arial"/>
        </w:rPr>
        <w:t>En cada sesión se repasa la legislación y jurisprudencia laboral más reciente, complementada con una ponencia específica relacionada con algún aspecto de la actualidad jurídica laboral.</w:t>
      </w:r>
    </w:p>
    <w:p w:rsidR="00F56E6C" w:rsidRDefault="00F56E6C" w:rsidP="00F56E6C">
      <w:pPr>
        <w:pStyle w:val="Prrafobsico"/>
        <w:suppressAutoHyphens/>
        <w:spacing w:before="240" w:line="276" w:lineRule="auto"/>
        <w:ind w:left="-425"/>
        <w:jc w:val="both"/>
        <w:rPr>
          <w:rStyle w:val="Textoennegrita"/>
          <w:rFonts w:eastAsiaTheme="majorEastAsia"/>
          <w:b w:val="0"/>
          <w:color w:val="1F497D"/>
          <w:lang w:eastAsia="en-US"/>
        </w:rPr>
      </w:pPr>
    </w:p>
    <w:p w:rsidR="003270E5" w:rsidRPr="003D2A15" w:rsidRDefault="003270E5" w:rsidP="003270E5">
      <w:pPr>
        <w:spacing w:after="0"/>
        <w:rPr>
          <w:rStyle w:val="nfasisintenso"/>
          <w:i w:val="0"/>
          <w:sz w:val="14"/>
          <w:szCs w:val="14"/>
        </w:rPr>
      </w:pPr>
      <w:r w:rsidRPr="003D2A15">
        <w:rPr>
          <w:rStyle w:val="nfasisintenso"/>
          <w:i w:val="0"/>
          <w:sz w:val="14"/>
          <w:szCs w:val="14"/>
        </w:rPr>
        <w:t>Más información:</w:t>
      </w:r>
    </w:p>
    <w:p w:rsidR="003270E5" w:rsidRPr="003D2A15" w:rsidRDefault="003270E5" w:rsidP="003270E5">
      <w:pPr>
        <w:spacing w:after="0"/>
        <w:rPr>
          <w:sz w:val="14"/>
          <w:szCs w:val="14"/>
        </w:rPr>
      </w:pPr>
      <w:r w:rsidRPr="003D2A15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A15">
        <w:rPr>
          <w:sz w:val="14"/>
          <w:szCs w:val="14"/>
        </w:rPr>
        <w:t>Esther Alonso</w:t>
      </w:r>
    </w:p>
    <w:p w:rsidR="001C65ED" w:rsidRPr="003D2A15" w:rsidRDefault="003270E5" w:rsidP="003D2A15">
      <w:pPr>
        <w:tabs>
          <w:tab w:val="right" w:pos="8504"/>
        </w:tabs>
        <w:spacing w:after="0"/>
        <w:rPr>
          <w:rStyle w:val="Textoennegrita"/>
          <w:b w:val="0"/>
          <w:bCs w:val="0"/>
          <w:sz w:val="14"/>
          <w:szCs w:val="14"/>
        </w:rPr>
      </w:pPr>
      <w:r w:rsidRPr="003D2A15">
        <w:rPr>
          <w:sz w:val="14"/>
          <w:szCs w:val="14"/>
        </w:rPr>
        <w:t>Responsable de Comunicación y Relaciones Externas</w:t>
      </w:r>
      <w:r w:rsidR="003D2A15">
        <w:rPr>
          <w:sz w:val="14"/>
          <w:szCs w:val="14"/>
        </w:rPr>
        <w:t xml:space="preserve">   </w:t>
      </w:r>
      <w:r w:rsidRPr="003D2A15">
        <w:rPr>
          <w:sz w:val="14"/>
          <w:szCs w:val="14"/>
        </w:rPr>
        <w:t>618 514 568 / comunicacion@faeburgos.org</w:t>
      </w:r>
    </w:p>
    <w:sectPr w:rsidR="001C65ED" w:rsidRPr="003D2A15" w:rsidSect="009B7970">
      <w:headerReference w:type="default" r:id="rId9"/>
      <w:footerReference w:type="default" r:id="rId10"/>
      <w:headerReference w:type="first" r:id="rId11"/>
      <w:pgSz w:w="11906" w:h="16838"/>
      <w:pgMar w:top="2552" w:right="1701" w:bottom="567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510" w:rsidRDefault="00B82510" w:rsidP="006314CE">
      <w:pPr>
        <w:spacing w:after="0" w:line="240" w:lineRule="auto"/>
      </w:pPr>
      <w:r>
        <w:separator/>
      </w:r>
    </w:p>
  </w:endnote>
  <w:endnote w:type="continuationSeparator" w:id="0">
    <w:p w:rsidR="00B82510" w:rsidRDefault="00B82510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510" w:rsidRDefault="00B82510" w:rsidP="006314CE">
      <w:pPr>
        <w:spacing w:after="0" w:line="240" w:lineRule="auto"/>
      </w:pPr>
      <w:r>
        <w:separator/>
      </w:r>
    </w:p>
  </w:footnote>
  <w:footnote w:type="continuationSeparator" w:id="0">
    <w:p w:rsidR="00B82510" w:rsidRDefault="00B82510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512F"/>
    <w:rsid w:val="00021EC8"/>
    <w:rsid w:val="000377AA"/>
    <w:rsid w:val="000578E8"/>
    <w:rsid w:val="0006281F"/>
    <w:rsid w:val="0007246F"/>
    <w:rsid w:val="000C6B2D"/>
    <w:rsid w:val="00116D0C"/>
    <w:rsid w:val="001342E1"/>
    <w:rsid w:val="00152B70"/>
    <w:rsid w:val="001567F2"/>
    <w:rsid w:val="00163F88"/>
    <w:rsid w:val="001915A9"/>
    <w:rsid w:val="001C65ED"/>
    <w:rsid w:val="001D1B7D"/>
    <w:rsid w:val="001E03B2"/>
    <w:rsid w:val="002013D1"/>
    <w:rsid w:val="00213462"/>
    <w:rsid w:val="00227573"/>
    <w:rsid w:val="0023708F"/>
    <w:rsid w:val="00283A3F"/>
    <w:rsid w:val="002E2E2F"/>
    <w:rsid w:val="002E3473"/>
    <w:rsid w:val="002F6322"/>
    <w:rsid w:val="00300995"/>
    <w:rsid w:val="003270E5"/>
    <w:rsid w:val="00370172"/>
    <w:rsid w:val="003A7189"/>
    <w:rsid w:val="003A78C3"/>
    <w:rsid w:val="003D28BA"/>
    <w:rsid w:val="003D2A15"/>
    <w:rsid w:val="003F2BF2"/>
    <w:rsid w:val="00413A0A"/>
    <w:rsid w:val="00434E41"/>
    <w:rsid w:val="00441D23"/>
    <w:rsid w:val="0044659B"/>
    <w:rsid w:val="00463A18"/>
    <w:rsid w:val="00471376"/>
    <w:rsid w:val="004B57CB"/>
    <w:rsid w:val="004F2CFE"/>
    <w:rsid w:val="00546EE4"/>
    <w:rsid w:val="005720A6"/>
    <w:rsid w:val="005C08EE"/>
    <w:rsid w:val="005E755C"/>
    <w:rsid w:val="006314CE"/>
    <w:rsid w:val="00651167"/>
    <w:rsid w:val="006555CB"/>
    <w:rsid w:val="006938AA"/>
    <w:rsid w:val="006A66AF"/>
    <w:rsid w:val="006A6E4C"/>
    <w:rsid w:val="007A0379"/>
    <w:rsid w:val="007D3F63"/>
    <w:rsid w:val="00801F64"/>
    <w:rsid w:val="00852429"/>
    <w:rsid w:val="00875A77"/>
    <w:rsid w:val="008A4BC7"/>
    <w:rsid w:val="008F3C6B"/>
    <w:rsid w:val="009124B8"/>
    <w:rsid w:val="00930EB7"/>
    <w:rsid w:val="0097057D"/>
    <w:rsid w:val="009727C5"/>
    <w:rsid w:val="009756AD"/>
    <w:rsid w:val="009805C2"/>
    <w:rsid w:val="009A2D69"/>
    <w:rsid w:val="009B7970"/>
    <w:rsid w:val="009D26A7"/>
    <w:rsid w:val="009F55B5"/>
    <w:rsid w:val="00A13D0A"/>
    <w:rsid w:val="00A37575"/>
    <w:rsid w:val="00A3791B"/>
    <w:rsid w:val="00A62C02"/>
    <w:rsid w:val="00A768BA"/>
    <w:rsid w:val="00A94536"/>
    <w:rsid w:val="00AD1842"/>
    <w:rsid w:val="00B105CD"/>
    <w:rsid w:val="00B15092"/>
    <w:rsid w:val="00B82510"/>
    <w:rsid w:val="00BB309D"/>
    <w:rsid w:val="00BC0764"/>
    <w:rsid w:val="00CB76DF"/>
    <w:rsid w:val="00D32BDD"/>
    <w:rsid w:val="00D6212A"/>
    <w:rsid w:val="00D72533"/>
    <w:rsid w:val="00D87CDE"/>
    <w:rsid w:val="00DB69EF"/>
    <w:rsid w:val="00DC1E50"/>
    <w:rsid w:val="00E04A47"/>
    <w:rsid w:val="00E33375"/>
    <w:rsid w:val="00E51176"/>
    <w:rsid w:val="00E621DA"/>
    <w:rsid w:val="00E758AC"/>
    <w:rsid w:val="00EB7C59"/>
    <w:rsid w:val="00EC1501"/>
    <w:rsid w:val="00F12039"/>
    <w:rsid w:val="00F4587A"/>
    <w:rsid w:val="00F56E6C"/>
    <w:rsid w:val="00F669DD"/>
    <w:rsid w:val="00F7138A"/>
    <w:rsid w:val="00F804EA"/>
    <w:rsid w:val="00FB189A"/>
    <w:rsid w:val="00FB25AF"/>
    <w:rsid w:val="00FC4220"/>
    <w:rsid w:val="00FD709D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C6B21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bsico">
    <w:name w:val="[Párrafo básico]"/>
    <w:basedOn w:val="Normal"/>
    <w:uiPriority w:val="99"/>
    <w:rsid w:val="00F56E6C"/>
    <w:pPr>
      <w:widowControl w:val="0"/>
      <w:autoSpaceDE w:val="0"/>
      <w:autoSpaceDN w:val="0"/>
      <w:adjustRightInd w:val="0"/>
      <w:spacing w:after="0" w:line="288" w:lineRule="auto"/>
      <w:jc w:val="left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D91B-D963-4A18-83DD-F3DFA3DF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</cp:revision>
  <cp:lastPrinted>2024-03-14T10:27:00Z</cp:lastPrinted>
  <dcterms:created xsi:type="dcterms:W3CDTF">2024-03-15T10:06:00Z</dcterms:created>
  <dcterms:modified xsi:type="dcterms:W3CDTF">2024-03-15T10:13:00Z</dcterms:modified>
</cp:coreProperties>
</file>